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D71C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3BD11B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2295D1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E147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4EC47" w14:textId="744B02B4" w:rsidR="007F3798" w:rsidRDefault="00235887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FC084F">
              <w:rPr>
                <w:rStyle w:val="000033"/>
              </w:rPr>
              <w:t>/2022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57E4705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43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6E9C6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70D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81B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A779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570B8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4B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DB6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0210C" w14:textId="3C21C69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O.Š.MARKA MARULIĆA</w:t>
            </w:r>
          </w:p>
        </w:tc>
      </w:tr>
      <w:tr w:rsidR="007F3798" w14:paraId="5BE2D4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4E8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239C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8D63" w14:textId="0AEBE966"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VLADIMIRA NAZORA 4</w:t>
            </w:r>
          </w:p>
        </w:tc>
      </w:tr>
      <w:tr w:rsidR="007F3798" w14:paraId="3CBB43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EF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554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DD0AC" w14:textId="2C9E57E6" w:rsidR="007F3798" w:rsidRPr="00E914C3" w:rsidRDefault="00811255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18533E">
              <w:rPr>
                <w:rStyle w:val="000042"/>
              </w:rPr>
              <w:t xml:space="preserve"> </w:t>
            </w:r>
            <w:r>
              <w:rPr>
                <w:rStyle w:val="000042"/>
              </w:rPr>
              <w:t>SINJ</w:t>
            </w:r>
          </w:p>
        </w:tc>
      </w:tr>
      <w:tr w:rsidR="007F3798" w14:paraId="4D60E2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AD0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B044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F843D" w14:textId="56FD922D" w:rsidR="007F3798" w:rsidRPr="00BC3E87" w:rsidRDefault="00D60239" w:rsidP="00D60239">
            <w:pPr>
              <w:pStyle w:val="normal-000045"/>
              <w:jc w:val="left"/>
            </w:pPr>
            <w:r>
              <w:t>ured@os-mmarulica-sinj.skole.hr</w:t>
            </w:r>
          </w:p>
        </w:tc>
      </w:tr>
      <w:tr w:rsidR="007F3798" w14:paraId="12575F9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7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01BB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47B38" w14:textId="6E577607" w:rsidR="007F3798" w:rsidRDefault="007F3798" w:rsidP="00CA756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35887">
              <w:rPr>
                <w:rStyle w:val="000042"/>
              </w:rPr>
              <w:t>7.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80C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5B28F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9C9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5DA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B5AA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23A80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0E2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02A0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9B4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5B7D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9DD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12DE96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062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21E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7B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7A3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966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5716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0C5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C57D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28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F29D7" w14:textId="3BEBF0B4" w:rsidR="007F3798" w:rsidRDefault="00811255" w:rsidP="0081125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</w:t>
            </w:r>
            <w:r w:rsidR="007F3798">
              <w:rPr>
                <w:rStyle w:val="defaultparagraphfont-000004"/>
              </w:rPr>
              <w:t xml:space="preserve">    </w:t>
            </w: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51272" w14:textId="2F3795A2" w:rsidR="007F3798" w:rsidRDefault="0081125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C5604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AE8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018B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208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435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D3E9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4EAD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B2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B5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0E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49F79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09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9B0C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071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A65F6" w14:textId="77777777"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67467265" w14:textId="78C72834" w:rsidR="00E914C3" w:rsidRDefault="00235887" w:rsidP="00325819">
            <w:pPr>
              <w:pStyle w:val="normal-000013"/>
            </w:pPr>
            <w:r>
              <w:t>LIKA I GORSKI KOTAR</w:t>
            </w:r>
          </w:p>
        </w:tc>
      </w:tr>
      <w:tr w:rsidR="007F3798" w14:paraId="38F03A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C0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048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F1F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AE56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8A4FAD1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F95C5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3582A3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7FA8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232437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2F7D6" w14:textId="09804A1E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35887"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FA8ADC" w14:textId="61CBE568" w:rsidR="007F3798" w:rsidRDefault="00235887" w:rsidP="00325819">
            <w:pPr>
              <w:pStyle w:val="normal-000013"/>
            </w:pPr>
            <w:r>
              <w:rPr>
                <w:rStyle w:val="000021"/>
              </w:rPr>
              <w:t>8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ADE3A7" w14:textId="214C0009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35887">
              <w:t>27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034D51" w14:textId="481371E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35887">
              <w:t>8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9F97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2022</w:t>
            </w:r>
            <w:r w:rsidR="00E914C3">
              <w:t>.</w:t>
            </w:r>
          </w:p>
        </w:tc>
      </w:tr>
      <w:tr w:rsidR="007F3798" w14:paraId="3F0AF93F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6E5A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4838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64E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06F2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72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8AB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B5E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3FE04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8B1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96C4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C7840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A58D0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030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16F9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344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EA9F8" w14:textId="73BE2FED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35887">
              <w:t>7</w:t>
            </w:r>
            <w:r w:rsidR="00273446">
              <w:t>5</w:t>
            </w:r>
          </w:p>
          <w:p w14:paraId="527B5201" w14:textId="0F79330E" w:rsidR="00E91880" w:rsidRDefault="00E91880" w:rsidP="00E91880">
            <w:pPr>
              <w:pStyle w:val="normal-000013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05D211" w14:textId="6A197563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F25396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5FBA66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622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BB3E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1A4E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87FC852" w14:textId="022E03EE" w:rsidR="007F3798" w:rsidRDefault="00C805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588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34D78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DBC9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90F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3CDF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17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43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13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7F7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A9F38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59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0EAD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0E661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E6ED8" w14:textId="147AB1C7" w:rsidR="007F3798" w:rsidRDefault="00235887" w:rsidP="00325819">
            <w:pPr>
              <w:pStyle w:val="normal-000013"/>
            </w:pPr>
            <w:r>
              <w:t>3</w:t>
            </w:r>
          </w:p>
        </w:tc>
      </w:tr>
      <w:tr w:rsidR="007F3798" w14:paraId="2EF844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60D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301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49581" w14:textId="4202EC78" w:rsidR="007F3798" w:rsidRDefault="007F3798" w:rsidP="00325819">
            <w:pPr>
              <w:pStyle w:val="normal-000008"/>
            </w:pPr>
          </w:p>
        </w:tc>
      </w:tr>
      <w:tr w:rsidR="007F3798" w14:paraId="14DD3D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BD1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352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F2AE3" w14:textId="15B6FB4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Sinj</w:t>
            </w:r>
          </w:p>
        </w:tc>
      </w:tr>
      <w:tr w:rsidR="007F3798" w14:paraId="552687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9AF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D79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3D03" w14:textId="3F8D2EBF" w:rsidR="007F3798" w:rsidRDefault="007F3798" w:rsidP="00FC084F">
            <w:pPr>
              <w:pStyle w:val="normal-000003"/>
            </w:pPr>
            <w:r>
              <w:rPr>
                <w:rStyle w:val="000021"/>
              </w:rPr>
              <w:t> </w:t>
            </w:r>
            <w:r w:rsidR="00235887">
              <w:t>Knin</w:t>
            </w:r>
            <w:r w:rsidR="00171E8C">
              <w:t xml:space="preserve"> (Tvrđava)</w:t>
            </w:r>
            <w:r w:rsidR="00235887">
              <w:t>,</w:t>
            </w:r>
            <w:r w:rsidR="001C6A7E">
              <w:t xml:space="preserve"> Zrmanja Vrelo, Cerovačke pećine,</w:t>
            </w:r>
            <w:r w:rsidR="00235887">
              <w:t xml:space="preserve"> Udbina</w:t>
            </w:r>
            <w:r w:rsidR="00171E8C">
              <w:t xml:space="preserve"> (Crkva hrvatskih mučenika)</w:t>
            </w:r>
            <w:r w:rsidR="00235887">
              <w:t>, Gospić, Smiljan</w:t>
            </w:r>
            <w:r w:rsidR="00171E8C">
              <w:t xml:space="preserve"> (Memorijalni centar Nikola Tesla)</w:t>
            </w:r>
            <w:r w:rsidR="00235887">
              <w:t>, Ogulin</w:t>
            </w:r>
            <w:r w:rsidR="00171E8C">
              <w:t xml:space="preserve"> (Ivanina kuća bajki, razgled grada, jezero Sabljaci)</w:t>
            </w:r>
            <w:r w:rsidR="00235887">
              <w:t xml:space="preserve">, </w:t>
            </w:r>
            <w:r w:rsidR="00F04D91">
              <w:t xml:space="preserve">Delnice, </w:t>
            </w:r>
            <w:proofErr w:type="spellStart"/>
            <w:r w:rsidR="00235887">
              <w:t>Fužine</w:t>
            </w:r>
            <w:proofErr w:type="spellEnd"/>
            <w:r w:rsidR="00171E8C">
              <w:t xml:space="preserve"> (jezero </w:t>
            </w:r>
            <w:proofErr w:type="spellStart"/>
            <w:r w:rsidR="00171E8C">
              <w:t>Ba</w:t>
            </w:r>
            <w:r w:rsidR="004A63E3">
              <w:t>jer</w:t>
            </w:r>
            <w:proofErr w:type="spellEnd"/>
            <w:r w:rsidR="004A63E3">
              <w:t>)</w:t>
            </w:r>
            <w:r w:rsidR="00F04D91">
              <w:t>, Otočac,</w:t>
            </w:r>
            <w:r w:rsidR="001C6A7E">
              <w:t xml:space="preserve"> </w:t>
            </w:r>
            <w:proofErr w:type="spellStart"/>
            <w:r w:rsidR="001C6A7E">
              <w:t>Sinac</w:t>
            </w:r>
            <w:proofErr w:type="spellEnd"/>
            <w:r w:rsidR="004A63E3">
              <w:t xml:space="preserve"> (</w:t>
            </w:r>
            <w:proofErr w:type="spellStart"/>
            <w:r w:rsidR="004A63E3">
              <w:t>Majerovo</w:t>
            </w:r>
            <w:proofErr w:type="spellEnd"/>
            <w:r w:rsidR="004A63E3">
              <w:t xml:space="preserve"> vrilo)</w:t>
            </w:r>
            <w:r w:rsidR="001C6A7E">
              <w:t>,</w:t>
            </w:r>
            <w:r w:rsidR="00F04D91">
              <w:t xml:space="preserve"> Krasno</w:t>
            </w:r>
            <w:r w:rsidR="004A63E3">
              <w:t xml:space="preserve"> ( Kuća Velebita, Svetište Majke </w:t>
            </w:r>
            <w:proofErr w:type="spellStart"/>
            <w:r w:rsidR="004A63E3">
              <w:t>Božije</w:t>
            </w:r>
            <w:proofErr w:type="spellEnd"/>
            <w:r w:rsidR="004A63E3">
              <w:t>, sirana)</w:t>
            </w:r>
            <w:r w:rsidR="00F04D91">
              <w:t xml:space="preserve">, </w:t>
            </w:r>
            <w:proofErr w:type="spellStart"/>
            <w:r w:rsidR="00F04D91">
              <w:t>Kuterevo</w:t>
            </w:r>
            <w:proofErr w:type="spellEnd"/>
            <w:r w:rsidR="004A63E3">
              <w:t xml:space="preserve"> (utočište medvjeda)</w:t>
            </w:r>
          </w:p>
        </w:tc>
      </w:tr>
      <w:tr w:rsidR="007F3798" w14:paraId="4C7591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31E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04CB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C098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CCDA4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81E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971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579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3B3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69E2A67" w14:textId="11433BDF" w:rsidR="00E914C3" w:rsidRDefault="00811255" w:rsidP="00325819">
            <w:pPr>
              <w:pStyle w:val="listparagraph-000079"/>
            </w:pPr>
            <w:r>
              <w:t>X</w:t>
            </w:r>
          </w:p>
        </w:tc>
      </w:tr>
      <w:tr w:rsidR="007F3798" w14:paraId="5FCB60F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169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C5B4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6D7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2B37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1BD5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35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9E7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7F3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97E36" w14:textId="658EA6DC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D917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BC0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523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DBB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B8F6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0CA0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341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C14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AD5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F250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8E0F7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683E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A26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E9B5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6DC12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098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606C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F7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606B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850C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C0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3C9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935E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540B8" w14:textId="77777777"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14:paraId="1736560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9812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02CC52" w14:textId="776E2BB5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65300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F0F00F" w14:textId="2CA42E86" w:rsidR="007F3798" w:rsidRPr="0022656F" w:rsidRDefault="001B0BB4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14:paraId="66AA545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8F17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80B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9BC8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1EEF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1AB338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2BE8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037BC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1945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945C7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99B5F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52E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C21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B09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F033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F315A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C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8F2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198B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B7E83" w14:textId="77777777"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14:paraId="6E96E4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C1E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C2F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79527C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23463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449BF3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977E6" w14:textId="749AEF6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3</w:t>
            </w:r>
            <w:r w:rsidR="00E834C0">
              <w:t xml:space="preserve"> ručka van hotela</w:t>
            </w:r>
            <w:r w:rsidR="00857F34">
              <w:t xml:space="preserve"> (ne </w:t>
            </w:r>
            <w:proofErr w:type="spellStart"/>
            <w:r w:rsidR="00857F34">
              <w:t>lunch</w:t>
            </w:r>
            <w:proofErr w:type="spellEnd"/>
            <w:r w:rsidR="00857F34">
              <w:t xml:space="preserve"> paket)</w:t>
            </w:r>
          </w:p>
          <w:p w14:paraId="33B98101" w14:textId="77777777" w:rsidR="007F3798" w:rsidRDefault="007F3798" w:rsidP="00325819">
            <w:pPr>
              <w:pStyle w:val="normal-000013"/>
            </w:pPr>
          </w:p>
        </w:tc>
      </w:tr>
      <w:tr w:rsidR="007F3798" w14:paraId="567706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679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6B4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F8FF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71CAA0" w14:textId="76DF1CD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X</w:t>
            </w:r>
          </w:p>
        </w:tc>
      </w:tr>
      <w:tr w:rsidR="007F3798" w14:paraId="478C93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4E07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C19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E31E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D30CF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9EA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6DC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F3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A7E02" w14:textId="5C0BE15D" w:rsidR="007F3798" w:rsidRPr="00C80507" w:rsidRDefault="00145356" w:rsidP="000A5672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 xml:space="preserve">Kninska tvrđava, </w:t>
            </w:r>
            <w:r w:rsidR="006434BD">
              <w:rPr>
                <w:rStyle w:val="000002"/>
                <w:sz w:val="20"/>
                <w:szCs w:val="20"/>
              </w:rPr>
              <w:t>Cerovačke pećine</w:t>
            </w:r>
            <w:r w:rsidR="00CC19C4">
              <w:rPr>
                <w:rStyle w:val="000002"/>
                <w:sz w:val="20"/>
                <w:szCs w:val="20"/>
              </w:rPr>
              <w:t>,</w:t>
            </w:r>
            <w:r w:rsidR="006434BD">
              <w:rPr>
                <w:rStyle w:val="000002"/>
                <w:sz w:val="20"/>
                <w:szCs w:val="20"/>
              </w:rPr>
              <w:t xml:space="preserve"> Kuća Velebita – Krasno, Ivanina kuća bajki – Ogulin, utočište medvjeda </w:t>
            </w:r>
            <w:proofErr w:type="spellStart"/>
            <w:r w:rsidR="006434BD">
              <w:rPr>
                <w:rStyle w:val="000002"/>
                <w:sz w:val="20"/>
                <w:szCs w:val="20"/>
              </w:rPr>
              <w:t>Kuterevo</w:t>
            </w:r>
            <w:proofErr w:type="spellEnd"/>
            <w:r w:rsidR="006434BD">
              <w:rPr>
                <w:rStyle w:val="000002"/>
                <w:sz w:val="20"/>
                <w:szCs w:val="20"/>
              </w:rPr>
              <w:t>, Memorijalni centar Nikola Tesla u Smiljanu</w:t>
            </w:r>
            <w:r w:rsidR="000A5672">
              <w:rPr>
                <w:rStyle w:val="000002"/>
                <w:sz w:val="20"/>
                <w:szCs w:val="20"/>
              </w:rPr>
              <w:t xml:space="preserve"> večern</w:t>
            </w:r>
            <w:r w:rsidR="004318DC">
              <w:rPr>
                <w:rStyle w:val="000002"/>
                <w:sz w:val="20"/>
                <w:szCs w:val="20"/>
              </w:rPr>
              <w:t>ja zabava 2 večeri uz animaciju,</w:t>
            </w:r>
            <w:r w:rsidR="000A5672">
              <w:rPr>
                <w:rStyle w:val="000002"/>
                <w:sz w:val="20"/>
                <w:szCs w:val="20"/>
              </w:rPr>
              <w:t xml:space="preserve"> </w:t>
            </w:r>
            <w:r w:rsidR="004318DC">
              <w:rPr>
                <w:rStyle w:val="000002"/>
                <w:sz w:val="20"/>
                <w:szCs w:val="20"/>
              </w:rPr>
              <w:t xml:space="preserve">stručni vodiči </w:t>
            </w:r>
          </w:p>
        </w:tc>
      </w:tr>
      <w:tr w:rsidR="007F3798" w14:paraId="07F2BD0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69B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BC8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F02B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2810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58651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9F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DD8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61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608A5" w14:textId="4A30D58B" w:rsidR="007F3798" w:rsidRDefault="00D60239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40FCF7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0A1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52C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9A50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C798B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3A4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0DF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6B7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8D2545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BB481" w14:textId="77777777"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2E48733C" w14:textId="77777777"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14:paraId="61945AF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4E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5D23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928A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A30F1" w14:textId="7A3E094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C084F">
              <w:t>Testiranje na COVID</w:t>
            </w:r>
            <w:r w:rsidR="003A74EA">
              <w:t xml:space="preserve"> (prema potrebi</w:t>
            </w:r>
          </w:p>
        </w:tc>
      </w:tr>
      <w:tr w:rsidR="007F3798" w14:paraId="6755BA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20E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E48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95EE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A4C16" w14:textId="77777777"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561476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4A7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0CD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781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E70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D202ABC" w14:textId="77777777"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1A9847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AE8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1B3E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E631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3C6" w14:textId="2D88D603" w:rsidR="007F3798" w:rsidRDefault="00D60239" w:rsidP="00325819">
            <w:pPr>
              <w:pStyle w:val="listparagraph-000057"/>
            </w:pPr>
            <w:r>
              <w:t>X</w:t>
            </w:r>
          </w:p>
        </w:tc>
      </w:tr>
      <w:tr w:rsidR="007F3798" w14:paraId="7129BE0F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E25B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3F0AD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D4A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C40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01274" w14:textId="26DD23AC" w:rsidR="007F3798" w:rsidRDefault="00273446" w:rsidP="007141DC">
            <w:pPr>
              <w:pStyle w:val="listparagraph-000080"/>
            </w:pPr>
            <w:r w:rsidRPr="00273446">
              <w:rPr>
                <w:rStyle w:val="defaultparagraphfont-000107"/>
                <w:color w:val="auto"/>
              </w:rPr>
              <w:t>31</w:t>
            </w:r>
            <w:r w:rsidR="003A74EA" w:rsidRPr="003A74EA">
              <w:rPr>
                <w:rStyle w:val="defaultparagraphfont-000107"/>
                <w:color w:val="auto"/>
              </w:rPr>
              <w:t xml:space="preserve">. </w:t>
            </w:r>
            <w:r w:rsidR="00D06F6F">
              <w:rPr>
                <w:rStyle w:val="defaultparagraphfont-000107"/>
                <w:color w:val="auto"/>
              </w:rPr>
              <w:t>3</w:t>
            </w:r>
            <w:r w:rsidR="003A74EA" w:rsidRPr="003A74EA">
              <w:rPr>
                <w:rStyle w:val="defaultparagraphfont-000107"/>
                <w:color w:val="auto"/>
              </w:rPr>
              <w:t xml:space="preserve">. 2022. </w:t>
            </w:r>
            <w:r w:rsidR="007F3798" w:rsidRPr="003A74EA">
              <w:t xml:space="preserve"> </w:t>
            </w:r>
            <w:r w:rsidR="007F3798">
              <w:rPr>
                <w:rStyle w:val="defaultparagraphfont-000077"/>
              </w:rPr>
              <w:t>godine  do</w:t>
            </w:r>
            <w:r w:rsidR="00EA7C5E">
              <w:rPr>
                <w:rStyle w:val="defaultparagraphfont-000077"/>
              </w:rPr>
              <w:t xml:space="preserve"> </w:t>
            </w:r>
            <w:r w:rsidR="00F25396">
              <w:rPr>
                <w:rStyle w:val="defaultparagraphfont-000004"/>
              </w:rPr>
              <w:t>13</w:t>
            </w:r>
            <w:r w:rsidR="00867BF3">
              <w:rPr>
                <w:rStyle w:val="defaultparagraphfont-000004"/>
              </w:rPr>
              <w:t>,00</w:t>
            </w:r>
            <w:r w:rsidR="007F3798">
              <w:rPr>
                <w:rStyle w:val="defaultparagraphfont-000004"/>
              </w:rPr>
              <w:t xml:space="preserve">__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14:paraId="061F08F4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A6980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E1D27" w14:textId="60BC555D" w:rsidR="007F3798" w:rsidRDefault="00E1649F" w:rsidP="007141DC">
            <w:pPr>
              <w:pStyle w:val="listparagraph-000057"/>
            </w:pPr>
            <w:r>
              <w:t>4</w:t>
            </w:r>
            <w:r w:rsidR="003A74EA">
              <w:t xml:space="preserve">. </w:t>
            </w:r>
            <w:r w:rsidR="00D06F6F">
              <w:t>4</w:t>
            </w:r>
            <w:r w:rsidR="003A74EA">
              <w:t>. 2022</w:t>
            </w:r>
            <w:r w:rsidR="00867BF3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15037" w14:textId="0412958C"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0A5672">
              <w:rPr>
                <w:rStyle w:val="defaultparagraphfont-000004"/>
              </w:rPr>
              <w:t>1</w:t>
            </w:r>
            <w:r w:rsidR="00D06F6F">
              <w:rPr>
                <w:rStyle w:val="defaultparagraphfont-000004"/>
              </w:rPr>
              <w:t>9</w:t>
            </w:r>
            <w:r>
              <w:rPr>
                <w:rStyle w:val="defaultparagraphfont-000004"/>
              </w:rPr>
              <w:t xml:space="preserve">,00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14:paraId="6FA72A3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C6FC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729FF3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13193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5E3A6B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80063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F7B1AE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0C3453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E43252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0F4F8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0EC1ED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D68918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FA4877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EDD7B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7A630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234BBB5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C11FE40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A5672"/>
    <w:rsid w:val="000B48AF"/>
    <w:rsid w:val="000B718E"/>
    <w:rsid w:val="00145356"/>
    <w:rsid w:val="00171E8C"/>
    <w:rsid w:val="0018533E"/>
    <w:rsid w:val="001B0BB4"/>
    <w:rsid w:val="001B106C"/>
    <w:rsid w:val="001C6A7E"/>
    <w:rsid w:val="00235887"/>
    <w:rsid w:val="00273446"/>
    <w:rsid w:val="002F1CF3"/>
    <w:rsid w:val="00305BB6"/>
    <w:rsid w:val="003A74EA"/>
    <w:rsid w:val="004318DC"/>
    <w:rsid w:val="004A63E3"/>
    <w:rsid w:val="005C3110"/>
    <w:rsid w:val="006434BD"/>
    <w:rsid w:val="006C0CE6"/>
    <w:rsid w:val="006F0F18"/>
    <w:rsid w:val="007141DC"/>
    <w:rsid w:val="007F3798"/>
    <w:rsid w:val="00811255"/>
    <w:rsid w:val="00857F34"/>
    <w:rsid w:val="00867BF3"/>
    <w:rsid w:val="00946734"/>
    <w:rsid w:val="00A5284D"/>
    <w:rsid w:val="00B12EF6"/>
    <w:rsid w:val="00B1329C"/>
    <w:rsid w:val="00BB1E5E"/>
    <w:rsid w:val="00C80507"/>
    <w:rsid w:val="00CA7564"/>
    <w:rsid w:val="00CC19C4"/>
    <w:rsid w:val="00D06F6F"/>
    <w:rsid w:val="00D20511"/>
    <w:rsid w:val="00D37CDA"/>
    <w:rsid w:val="00D60239"/>
    <w:rsid w:val="00E045F8"/>
    <w:rsid w:val="00E1649F"/>
    <w:rsid w:val="00E834C0"/>
    <w:rsid w:val="00E914C3"/>
    <w:rsid w:val="00E91880"/>
    <w:rsid w:val="00EA7C5E"/>
    <w:rsid w:val="00EC0253"/>
    <w:rsid w:val="00F04D91"/>
    <w:rsid w:val="00F25396"/>
    <w:rsid w:val="00F573A6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EE9F"/>
  <w15:docId w15:val="{1F715619-94A5-4601-A79E-1A3DB566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007C-7F22-478E-9239-D8A29CFAE1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Marko Pereža</cp:lastModifiedBy>
  <cp:revision>2</cp:revision>
  <cp:lastPrinted>2021-06-01T09:13:00Z</cp:lastPrinted>
  <dcterms:created xsi:type="dcterms:W3CDTF">2022-03-22T08:50:00Z</dcterms:created>
  <dcterms:modified xsi:type="dcterms:W3CDTF">2022-03-22T08:50:00Z</dcterms:modified>
</cp:coreProperties>
</file>